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616"/>
        <w:gridCol w:w="4176"/>
      </w:tblGrid>
      <w:tr>
        <w:tc>
          <w:tcPr>
            <w:tcW w:type="dxa" w:w="5040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0"/>
            </w:pPr>
            <w:r>
              <w:drawing>
                <wp:inline xmlns:a="http://schemas.openxmlformats.org/drawingml/2006/main" xmlns:pic="http://schemas.openxmlformats.org/drawingml/2006/picture">
                  <wp:extent cx="960120" cy="9601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ecureobs-logo-new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00"/>
            </w:pPr>
            <w:r>
              <w:rPr>
                <w:rFonts w:ascii="Arial" w:hAnsi="Arial"/>
                <w:b/>
                <w:color w:val="08A7B5"/>
                <w:sz w:val="20"/>
              </w:rPr>
              <w:t>MANAGER TRAINING GUIDE</w:t>
            </w:r>
          </w:p>
          <w:p>
            <w:pPr>
              <w:spacing w:after="200" w:line="228" w:lineRule="auto"/>
            </w:pPr>
            <w:r>
              <w:rPr>
                <w:rFonts w:ascii="Arial" w:hAnsi="Arial"/>
                <w:b/>
                <w:color w:val="082A58"/>
                <w:sz w:val="58"/>
              </w:rPr>
              <w:t>Setting up staff, access and ward settings</w:t>
            </w:r>
          </w:p>
          <w:p>
            <w:pPr>
              <w:spacing w:after="300"/>
            </w:pPr>
            <w:r>
              <w:rPr>
                <w:rFonts w:ascii="Arial" w:hAnsi="Arial"/>
                <w:b/>
                <w:color w:val="486274"/>
                <w:sz w:val="22"/>
              </w:rPr>
              <w:t>A practical manager route manual for signing in, creating permanent staff records, writing NFC staff tags and configuring ward modules safely.</w:t>
            </w:r>
          </w:p>
          <w:tbl>
            <w:tblPr>
              <w:tblW w:type="dxa" w:w="5200"/>
              <w:tblLook w:firstColumn="1" w:firstRow="1" w:lastColumn="0" w:lastRow="0" w:noHBand="0" w:noVBand="1" w:val="04A0"/>
            </w:tblPr>
            <w:tblGrid>
              <w:gridCol w:w="5040"/>
            </w:tblGrid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Manager/admin access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NFC and PIN sign-in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Ward module switches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Session timeout</w:t>
                  </w:r>
                </w:p>
              </w:tc>
            </w:tr>
            <w:tr>
              <w:tc>
                <w:tcPr>
                  <w:tcW w:type="dxa" w:w="5040"/>
                  <w:shd w:fill="E8F8FA"/>
                  <w:tcBorders>
                    <w:top w:val="single" w:sz="6" w:space="0" w:color="BDECF2"/>
                    <w:left w:val="single" w:sz="6" w:space="0" w:color="BDECF2"/>
                    <w:bottom w:val="single" w:sz="6" w:space="0" w:color="BDECF2"/>
                    <w:right w:val="single" w:sz="6" w:space="0" w:color="BDECF2"/>
                  </w:tcBorders>
                  <w:tcMar>
                    <w:top w:w="80" w:type="dxa"/>
                    <w:start w:w="150" w:type="dxa"/>
                    <w:bottom w:w="80" w:type="dxa"/>
                    <w:end w:w="150" w:type="dxa"/>
                  </w:tcMar>
                </w:tcPr>
                <w:p>
                  <w:pPr>
                    <w:spacing w:after="0"/>
                  </w:pPr>
                  <w:r>
                    <w:rPr>
                      <w:rFonts w:ascii="Arial" w:hAnsi="Arial"/>
                      <w:b/>
                      <w:color w:val="082A58"/>
                      <w:sz w:val="19"/>
                    </w:rPr>
                    <w:t>Staff rota visibility</w:t>
                  </w:r>
                </w:p>
              </w:tc>
            </w:tr>
          </w:tbl>
          <w:p/>
        </w:tc>
        <w:tc>
          <w:tcPr>
            <w:tcW w:type="dxa" w:w="5040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514600" cy="6541889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anagement_Settings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65418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360" w:after="160"/>
        <w:jc w:val="center"/>
      </w:pPr>
      <w:r>
        <w:rPr>
          <w:rFonts w:ascii="Arial" w:hAnsi="Arial"/>
          <w:b/>
          <w:color w:val="486274"/>
          <w:sz w:val="18"/>
        </w:rPr>
        <w:t>Version 1.0 • July 2026 • For SecureObs managers, ward managers and system administrators</w:t>
      </w:r>
    </w:p>
    <w:p>
      <w:r>
        <w:br w:type="page"/>
      </w:r>
    </w:p>
    <w:p>
      <w:pPr>
        <w:pStyle w:val="Heading1"/>
      </w:pPr>
      <w:r>
        <w:t>1. What this manager manual covers</w:t>
      </w:r>
    </w:p>
    <w:tbl>
      <w:tblPr>
        <w:tblW w:type="dxa" w:w="936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6FB"/>
            <w:tcBorders>
              <w:top w:val="single" w:sz="6" w:space="0" w:color="C9E5EF"/>
              <w:left w:val="single" w:sz="6" w:space="0" w:color="C9E5EF"/>
              <w:bottom w:val="single" w:sz="6" w:space="0" w:color="C9E5EF"/>
              <w:right w:val="single" w:sz="6" w:space="0" w:color="C9E5EF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1"/>
              </w:rPr>
              <w:t>Manager route purpose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264859"/>
                <w:sz w:val="19"/>
              </w:rPr>
              <w:t>The manager route is used to control access, staff records, ward module switches and the operational settings that shape what staff can see and do on a ward tablet.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84"/>
        <w:gridCol w:w="5904"/>
      </w:tblGrid>
      <w:tr>
        <w:tc>
          <w:tcPr>
            <w:tcW w:type="dxa" w:w="338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590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Manager guidance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Who should use this guide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Ward managers, managers with admin rights, super admins and implementation leads.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Before starting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Confirm the site and ward exist, agree local STAFFCODE format, and prepare any blank NFC staff tags.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Important safety point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Create staff with the minimum access they need. Inactivate records promptly when a staff member leaves or no longer needs access.</w:t>
            </w:r>
          </w:p>
        </w:tc>
      </w:tr>
    </w:tbl>
    <w:p>
      <w:pPr>
        <w:pStyle w:val="Heading1"/>
      </w:pPr>
      <w:r>
        <w:t>2. Manager sign-in route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352"/>
      </w:tblGrid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1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Open SecureObs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The first screen is the staff access area. The current session strip shows selected staff, site and ward.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2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Sign in with NFC or STAFFCODE/PIN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Use Scan card for a written NFC staff tag, or enter STAFFCODE and PIN. Permanent staff can use the PIN route when NFC is not available.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3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Change PIN if prompted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If the app says PIN change required, enter the current PIN, then the new 4–6 digit PIN twice before continuing.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4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Choose site and ward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Managers with wider access can select the correct site and ward before opening settings or starting the ward workflow.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5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Open settings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Use SecureObs admin for organisation-level setup, or Ward settings for staff access, modules and ward-specific controls.</w:t>
            </w:r>
          </w:p>
        </w:tc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4023360" cy="600360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gn_In_Screen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60036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i/>
          <w:color w:val="486274"/>
          <w:sz w:val="17"/>
        </w:rPr>
        <w:t>Staff access screen: NFC, STAFFCODE/PIN and current session selection.</w:t>
      </w:r>
    </w:p>
    <w:p>
      <w:pPr>
        <w:pStyle w:val="Heading1"/>
      </w:pPr>
      <w:r>
        <w:t>3. SecureObs admin screen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84"/>
        <w:gridCol w:w="5904"/>
      </w:tblGrid>
      <w:tr>
        <w:tc>
          <w:tcPr>
            <w:tcW w:type="dxa" w:w="338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Admin section</w:t>
            </w:r>
          </w:p>
        </w:tc>
        <w:tc>
          <w:tcPr>
            <w:tcW w:type="dxa" w:w="590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What it does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Audit log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Search staff lookups, observation saves, medication activity, settings changes and failed access.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Company branding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Upload or remove the organisation logo shown in the app header.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NFC staff card format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Controls how staff cards are read. Keep {STAFFCODE} in the format, e.g. passcode={STAFFCODE}.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Sites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Create site or care home records. Select a site before adding wards beneath it.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Wards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Create ward records, assign service type, set the initial observation interval and optionally create a manager account at the same time.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Service type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Helps identify the setting type and supports local configuration decisions.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Observation interval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Sets the starting intermittent observation frequency for new wards.</w:t>
            </w:r>
          </w:p>
        </w:tc>
      </w:tr>
    </w:tbl>
    <w:tbl>
      <w:tblPr>
        <w:tblW w:type="dxa" w:w="936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4D6"/>
            <w:tcBorders>
              <w:top w:val="single" w:sz="6" w:space="0" w:color="C9E5EF"/>
              <w:left w:val="single" w:sz="6" w:space="0" w:color="C9E5EF"/>
              <w:bottom w:val="single" w:sz="6" w:space="0" w:color="C9E5EF"/>
              <w:right w:val="single" w:sz="6" w:space="0" w:color="C9E5EF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1"/>
              </w:rPr>
              <w:t>NFC format warning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264859"/>
                <w:sz w:val="19"/>
              </w:rPr>
              <w:t>Only change the NFC staff card format if you understand the tag data being written. Existing fallback formats and plain STAFFCODE still work, but a mismatched format can stop scans from resolving cleanly.</w:t>
            </w:r>
          </w:p>
        </w:tc>
      </w:tr>
    </w:tbl>
    <w:p>
      <w:pPr>
        <w:pStyle w:val="Heading1"/>
      </w:pPr>
      <w:r>
        <w:t>4. Adding or updating staff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352"/>
      </w:tblGrid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1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Search before adding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Search site staff by name, STAFFCODE or role. If the person already exists, select them and update ward access instead of creating a duplicate.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2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Choose Add new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Use Add new to clear the draft and create a permanent staff record.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3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Enter identity details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Complete Staff name, STAFFCODE, Designation and optional initial PIN. If no initial PIN is entered, the default is 1111.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4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Select role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Choose nurse, HCF, OT, security or doctor. The role controls which features the staff member can use.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5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Set ward access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Select at least one ward. Multi-ward staff can be given access to more than one ward at the same site or organisation.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6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Set status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Active staff can sign in. Inactive staff should not be able to continue working from that record.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7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Doctor prescribing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Only doctor records can be marked Can prescribe. Leave this off unless prescribing access is intended.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8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Save the record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Tap Add staff member or Update staff member. A confirmation appears once the save has been accepted locally and queued/synced as needed.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84"/>
        <w:gridCol w:w="5904"/>
      </w:tblGrid>
      <w:tr>
        <w:tc>
          <w:tcPr>
            <w:tcW w:type="dxa" w:w="338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90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Typical use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nurse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Clinical nursing access. Can use core ward workflows and manager-permitted clinical screens.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hcf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Healthcare/support worker access. Cannot be Nurse in Charge or Medication Nurse in rota assignment.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ot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Occupational therapy role where enabled by the service.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security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Security-focused access for security checks and related ward activity.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doctor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Medical role. Can be granted prescribing access with the Can prescribe control.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manager / super admin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Higher access roles used for settings, setup and governance controls.</w:t>
            </w:r>
          </w:p>
        </w:tc>
      </w:tr>
    </w:tbl>
    <w:p>
      <w:pPr>
        <w:pStyle w:val="Heading1"/>
      </w:pPr>
      <w:r>
        <w:t>5. Writing NFC staff tags</w:t>
      </w:r>
    </w:p>
    <w:tbl>
      <w:tblPr>
        <w:tblW w:type="dxa" w:w="936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6FB"/>
            <w:tcBorders>
              <w:top w:val="single" w:sz="6" w:space="0" w:color="C9E5EF"/>
              <w:left w:val="single" w:sz="6" w:space="0" w:color="C9E5EF"/>
              <w:bottom w:val="single" w:sz="6" w:space="0" w:color="C9E5EF"/>
              <w:right w:val="single" w:sz="6" w:space="0" w:color="C9E5EF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1"/>
              </w:rPr>
              <w:t>Permanent staff only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color w:val="264859"/>
                <w:sz w:val="19"/>
              </w:rPr>
              <w:t>NFC staff tags are intended for permanent staff records. Save the staff member first, then use Write NFC tag from the confirmation prompt or the NFC staff tag panel.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8352"/>
      </w:tblGrid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1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Save staff first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Enter staff details and save the staff member. The app needs the staff record before writing the tag.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2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Tap Write NFC tag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The panel shows the payload that will be written, using the organisation NFC format.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3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Hold the blank tag to the device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Keep the tag still until the app confirms it has been written.</w:t>
            </w:r>
          </w:p>
        </w:tc>
      </w:tr>
      <w:tr>
        <w:tc>
          <w:tcPr>
            <w:tcW w:type="dxa" w:w="936"/>
            <w:shd w:fill="0A6C85"/>
            <w:tcBorders>
              <w:top w:val="single" w:sz="6" w:space="0" w:color="0A6C85"/>
              <w:left w:val="single" w:sz="6" w:space="0" w:color="0A6C85"/>
              <w:bottom w:val="single" w:sz="6" w:space="0" w:color="0A6C85"/>
              <w:right w:val="single" w:sz="6" w:space="0" w:color="0A6C85"/>
            </w:tcBorders>
            <w:tcMar>
              <w:top w:w="140" w:type="dxa"/>
              <w:start w:w="100" w:type="dxa"/>
              <w:bottom w:w="140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28"/>
              </w:rPr>
              <w:t>4</w:t>
            </w:r>
          </w:p>
        </w:tc>
        <w:tc>
          <w:tcPr>
            <w:tcW w:type="dxa" w:w="8352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082A58"/>
                <w:sz w:val="20"/>
              </w:rPr>
              <w:t>Test the tag</w:t>
            </w:r>
          </w:p>
          <w:p>
            <w:pPr>
              <w:spacing w:after="0"/>
            </w:pPr>
            <w:r>
              <w:rPr>
                <w:rFonts w:ascii="Arial" w:hAnsi="Arial"/>
                <w:color w:val="2D4652"/>
                <w:sz w:val="18"/>
              </w:rPr>
              <w:t>Sign out and scan the card on the staff access screen to confirm it selects the correct staff member.</w:t>
            </w:r>
          </w:p>
        </w:tc>
      </w:tr>
    </w:tbl>
    <w:p>
      <w:pPr>
        <w:pStyle w:val="Heading1"/>
      </w:pPr>
      <w:r>
        <w:t>6. Ward settings map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84"/>
        <w:gridCol w:w="5904"/>
      </w:tblGrid>
      <w:tr>
        <w:tc>
          <w:tcPr>
            <w:tcW w:type="dxa" w:w="338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Setting</w:t>
            </w:r>
          </w:p>
        </w:tc>
        <w:tc>
          <w:tcPr>
            <w:tcW w:type="dxa" w:w="590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Manager explanation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Landing page after login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Choose whether staff first see Ward overview or Patient checks after selecting the ward.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NEWS2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Shows NEWS2 charting and score history.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Enhanced observations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Enables TESO start, plan of care and enhanced observation recording.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Security checks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Enables ward checkpoint recording and security check workflows.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Configure security checks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Opens the setup screen for the ward’s security check areas/items.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Medication chart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Enables medication due prompts, prescribing and administration recording where roles permit.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Assessment forms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Enables care-home style forms, signatures and printable assessments.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Food and fluid chart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Enables meal, snack and drink intake monitoring.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Intermittent observation interval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Sets the default routine observation frequency. Quick buttons are 15, 30 and 60 minutes, with -5/+5 controls.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Staff session timeout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Controls the lock countdown after inactivity. The countdown starts after 2 minutes without touch or typing.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Staff rota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Shows or hides the staff rota page for that ward.</w:t>
            </w:r>
          </w:p>
        </w:tc>
      </w:tr>
    </w:tbl>
    <w:p>
      <w:r>
        <w:br w:type="page"/>
      </w:r>
    </w:p>
    <w:p>
      <w:pPr>
        <w:pStyle w:val="Heading1"/>
      </w:pPr>
      <w:r>
        <w:t>7. Recommended manager workflow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Start with organisation setup: add the logo, confirm NFC format, create sites and create wards.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Create or update manager accounts before wider staff onboarding.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Add permanent staff records, assign ward access and set active status.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Write and test NFC tags while the staff member is present.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Turn on only the modules the ward is ready to use.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Set observation interval and session timeout according to local policy.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Enable staff rota only once the ward is ready to allocate roles inside SecureObs.</w:t>
      </w:r>
    </w:p>
    <w:p>
      <w:pPr>
        <w:pStyle w:val="ListBullet"/>
        <w:spacing w:after="60"/>
      </w:pPr>
      <w:r>
        <w:rPr>
          <w:rFonts w:ascii="Arial" w:hAnsi="Arial"/>
          <w:color w:val="1E3744"/>
          <w:sz w:val="19"/>
        </w:rPr>
        <w:t>Use the audit log when checking sign-ins, failed access or settings changes.</w:t>
      </w:r>
    </w:p>
    <w:p>
      <w:pPr>
        <w:pStyle w:val="Heading1"/>
      </w:pPr>
      <w:r>
        <w:t>8. Safety checks before go-live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84"/>
        <w:gridCol w:w="5904"/>
      </w:tblGrid>
      <w:tr>
        <w:tc>
          <w:tcPr>
            <w:tcW w:type="dxa" w:w="338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Check</w:t>
            </w:r>
          </w:p>
        </w:tc>
        <w:tc>
          <w:tcPr>
            <w:tcW w:type="dxa" w:w="590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What good looks like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Sites and wards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Every live ward exists under the correct site.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Manager access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At least two appropriate managers or admins can access settings.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Staff access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Permanent staff have correct roles, ward access and active status.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NFC tags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Tags are written, tested and labelled according to local process.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Session timeout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Timeout is agreed locally. Minimum effective lock is 2 minutes grace plus the selected timeout.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Modules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Only approved modules are enabled for the ward.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Rota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Rota is enabled only if staff are expected to use it.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Audit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Managers know where to view audit events and failed access.</w:t>
            </w:r>
          </w:p>
        </w:tc>
      </w:tr>
    </w:tbl>
    <w:p>
      <w:pPr>
        <w:pStyle w:val="Heading1"/>
      </w:pPr>
      <w:r>
        <w:t>9. Troubleshooting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384"/>
        <w:gridCol w:w="5904"/>
      </w:tblGrid>
      <w:tr>
        <w:tc>
          <w:tcPr>
            <w:tcW w:type="dxa" w:w="338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Issue</w:t>
            </w:r>
          </w:p>
        </w:tc>
        <w:tc>
          <w:tcPr>
            <w:tcW w:type="dxa" w:w="5904"/>
            <w:shd w:fill="0A2F63"/>
            <w:tcBorders>
              <w:top w:val="single" w:sz="6" w:space="0" w:color="0A2F63"/>
              <w:left w:val="single" w:sz="6" w:space="0" w:color="0A2F63"/>
              <w:bottom w:val="single" w:sz="6" w:space="0" w:color="0A2F63"/>
              <w:right w:val="single" w:sz="6" w:space="0" w:color="0A2F6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18"/>
              </w:rPr>
              <w:t>Manager action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Staff cannot sign in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Check active status, STAFFCODE spelling, PIN, ward access and whether the staff member is locked after failed attempts.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NFC tag reads the wrong code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Check the organisation NFC staff card format and rewrite the tag after confirming STAFFCODE.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Manager cannot edit settings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Confirm the signed-in staff member has manager or admin access and has completed any required PIN change.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Rota save does not appear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Check the staff member has manager/nurse/super admin access and that the tablet sync queue is clear.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Feature is missing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Open Ward settings and confirm the module is switched on for that ward.</w:t>
            </w:r>
          </w:p>
        </w:tc>
      </w:tr>
      <w:tr>
        <w:tc>
          <w:tcPr>
            <w:tcW w:type="dxa" w:w="3384"/>
            <w:shd w:fill="F3F8FA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color w:val="082A58"/>
                <w:sz w:val="18"/>
              </w:rPr>
              <w:t>App locks after inactivity</w:t>
            </w:r>
          </w:p>
        </w:tc>
        <w:tc>
          <w:tcPr>
            <w:tcW w:type="dxa" w:w="5904"/>
            <w:shd w:fill="FFFFFF"/>
            <w:tcBorders>
              <w:top w:val="single" w:sz="6" w:space="0" w:color="D6E5EC"/>
              <w:left w:val="single" w:sz="6" w:space="0" w:color="D6E5EC"/>
              <w:bottom w:val="single" w:sz="6" w:space="0" w:color="D6E5EC"/>
              <w:right w:val="single" w:sz="6" w:space="0" w:color="D6E5EC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color w:val="1F3642"/>
                <w:sz w:val="18"/>
              </w:rPr>
              <w:t>This is expected. Any touch or typing resets the countdown. The minimum effective timeout is currently 17 minutes.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81" w:right="1080" w:bottom="1037" w:left="108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/>
        <w:color w:val="486274"/>
        <w:sz w:val="16"/>
      </w:rPr>
      <w:t>SecureObs • Manager route, staff setup and ward settings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486274"/>
        <w:sz w:val="17"/>
      </w:rPr>
      <w:t>SecureObs Manager Training Manual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rial" w:hAnsi="Arial"/>
      <w:color w:val="1224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82A5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45DB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082A5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